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848" w:rsidRDefault="000A1848" w:rsidP="00C03A80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0A1848" w:rsidRDefault="000A1848" w:rsidP="00C03A80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0A1848" w:rsidRDefault="000A1848" w:rsidP="00C03A80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C03A80" w:rsidRPr="000A1848" w:rsidRDefault="000A1848" w:rsidP="00C03A80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03A80" w:rsidRPr="000A1848">
        <w:rPr>
          <w:rFonts w:ascii="Times New Roman" w:eastAsia="Calibri" w:hAnsi="Times New Roman" w:cs="Times New Roman"/>
          <w:sz w:val="24"/>
          <w:szCs w:val="24"/>
        </w:rPr>
        <w:t xml:space="preserve"> 12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P1949"/>
      <w:bookmarkEnd w:id="0"/>
      <w:r w:rsidRPr="000A1848">
        <w:rPr>
          <w:rFonts w:ascii="Times New Roman" w:eastAsia="Calibri" w:hAnsi="Times New Roman" w:cs="Times New Roman"/>
          <w:b/>
          <w:sz w:val="24"/>
          <w:szCs w:val="24"/>
        </w:rPr>
        <w:t xml:space="preserve">Учетная политика </w:t>
      </w:r>
      <w:r w:rsidR="000A1848" w:rsidRPr="000A1848">
        <w:rPr>
          <w:rFonts w:ascii="Times New Roman" w:eastAsia="Calibri" w:hAnsi="Times New Roman" w:cs="Times New Roman"/>
          <w:b/>
          <w:sz w:val="24"/>
          <w:szCs w:val="24"/>
        </w:rPr>
        <w:t>ФГБУ санаторий</w:t>
      </w:r>
      <w:r w:rsidRPr="000A1848">
        <w:rPr>
          <w:rFonts w:ascii="Times New Roman" w:eastAsia="Calibri" w:hAnsi="Times New Roman" w:cs="Times New Roman"/>
          <w:b/>
          <w:sz w:val="24"/>
          <w:szCs w:val="24"/>
        </w:rPr>
        <w:t xml:space="preserve"> «Шафраново»» Минздрава России</w:t>
      </w:r>
    </w:p>
    <w:p w:rsidR="00C03A80" w:rsidRPr="000A1848" w:rsidRDefault="00C03A80" w:rsidP="00C03A80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b/>
          <w:sz w:val="24"/>
          <w:szCs w:val="24"/>
        </w:rPr>
        <w:t>для целей налогообложения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A80" w:rsidRPr="000A1848" w:rsidRDefault="00C03A80" w:rsidP="00C03A80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b/>
          <w:sz w:val="24"/>
          <w:szCs w:val="24"/>
        </w:rPr>
        <w:t>1. Организационные положения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1.1. Учет данных для целей налогообложения ведется бухгалтерской службой (бухгалтерией).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1.2. Форма ведения учета данных для целей налогообложения - автоматизированная с применением компьютерной программы 1С:</w:t>
      </w:r>
      <w:r w:rsidR="000A18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0A1848">
        <w:rPr>
          <w:rFonts w:ascii="Times New Roman" w:eastAsia="Calibri" w:hAnsi="Times New Roman" w:cs="Times New Roman"/>
          <w:sz w:val="24"/>
          <w:szCs w:val="24"/>
        </w:rPr>
        <w:t>Предприятие 8.3 (8.3.12.1855)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A80" w:rsidRPr="000A1848" w:rsidRDefault="00C03A80" w:rsidP="00C03A80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b/>
          <w:sz w:val="24"/>
          <w:szCs w:val="24"/>
        </w:rPr>
        <w:t>2. Налог на прибыль организаций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2.1. Общие положения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2.1.1. Налоговый учет ведется на основе первичных документов, данные из которых группируются в специально разработанных регистрах налогового учета.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Формы регистров, применяемых для ведения налогового учета, приведены в </w:t>
      </w:r>
      <w:hyperlink w:anchor="P2078" w:history="1">
        <w:r w:rsidRPr="000A1848">
          <w:rPr>
            <w:rFonts w:ascii="Times New Roman" w:eastAsia="Calibri" w:hAnsi="Times New Roman" w:cs="Times New Roman"/>
            <w:sz w:val="24"/>
            <w:szCs w:val="24"/>
          </w:rPr>
          <w:t>Приложении N 1</w:t>
        </w:r>
      </w:hyperlink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 к настоящей Учетной политике.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5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ст. 313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РФ, </w:t>
      </w:r>
      <w:hyperlink r:id="rId6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Приказ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Минфина России N 52н)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2.1.2. Раздельный учет доходов и расходов в случаях, предусмотренных </w:t>
      </w:r>
      <w:hyperlink r:id="rId7" w:history="1">
        <w:r w:rsidRPr="000A1848">
          <w:rPr>
            <w:rFonts w:ascii="Times New Roman" w:eastAsia="Calibri" w:hAnsi="Times New Roman" w:cs="Times New Roman"/>
            <w:sz w:val="24"/>
            <w:szCs w:val="24"/>
          </w:rPr>
          <w:t>гл. 25</w:t>
        </w:r>
      </w:hyperlink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 НК РФ, ведется путем обособления соответствующих доходов и расходов в регистрах бухгалтерского учета.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2.1.3. Отчетными периодами по налогу на прибыль признаются I квартал, полугодие и девять месяцев календарного года.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8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2 ст. 285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hyperlink r:id="rId9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5 ст. 287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2.2. Учет доходов и расходов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2.2.1. Доходы и расходы признаются по методу начисления.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При установленном методе начисления доходы признаются в том отчетном (налоговом) периоде, в котором они возникли, независимо от фактического поступления денежных средств, имущества или имущественных прав.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Расходы признаются в том отчетном (налоговом) периоде, к которому они относятся, независимо от времени фактической выплаты денежных средств и (или) иной формы их оплаты.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10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ст. ст. 271</w:t>
        </w:r>
      </w:hyperlink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1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272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</w:t>
      </w:r>
      <w:r w:rsidRPr="000A184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2.4. При определении размера материальных расходов при списании сырья и материалов, используемых при оказании услуг, выполнении работ, применяется метод оценки указанного сырья и материалов по средней стоимости.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12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8 ст. 254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numPr>
          <w:ilvl w:val="1"/>
          <w:numId w:val="1"/>
        </w:numPr>
        <w:spacing w:after="0" w:line="22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Стоимость имущества, перечисленного в </w:t>
      </w:r>
      <w:hyperlink r:id="rId13" w:history="1">
        <w:proofErr w:type="spellStart"/>
        <w:r w:rsidRPr="000A1848">
          <w:rPr>
            <w:rFonts w:ascii="Times New Roman" w:eastAsia="Calibri" w:hAnsi="Times New Roman" w:cs="Times New Roman"/>
            <w:sz w:val="24"/>
            <w:szCs w:val="24"/>
          </w:rPr>
          <w:t>пп</w:t>
        </w:r>
        <w:proofErr w:type="spellEnd"/>
        <w:r w:rsidRPr="000A1848">
          <w:rPr>
            <w:rFonts w:ascii="Times New Roman" w:eastAsia="Calibri" w:hAnsi="Times New Roman" w:cs="Times New Roman"/>
            <w:sz w:val="24"/>
            <w:szCs w:val="24"/>
          </w:rPr>
          <w:t>. 3 п. 1 ст. 254</w:t>
        </w:r>
      </w:hyperlink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 НК РФ (не являющегося амортизируемым), включается в состав материальных расходов в полной сумме по мере ввода такого имущества в эксплуатацию.</w:t>
      </w:r>
    </w:p>
    <w:p w:rsidR="00C03A80" w:rsidRPr="000A1848" w:rsidRDefault="00C03A80" w:rsidP="00C03A80">
      <w:pPr>
        <w:spacing w:after="0" w:line="220" w:lineRule="atLeast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14" w:history="1">
        <w:proofErr w:type="spellStart"/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пп</w:t>
        </w:r>
        <w:proofErr w:type="spellEnd"/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. 3 п. 1 ст. 254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2.6. Учет амортизируемого имущества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2.6.1. Срок полезного использования объекта основных средств, установленный при его приобретении, пересматривается при проведении работ по реконструкции, модернизации, техническому перевооружению. Если в результате таких работ имело место улучшение (повышение) первоначально принятых нормативных показателей функционирования </w:t>
      </w:r>
      <w:r w:rsidRPr="000A1848">
        <w:rPr>
          <w:rFonts w:ascii="Times New Roman" w:eastAsia="Calibri" w:hAnsi="Times New Roman" w:cs="Times New Roman"/>
          <w:sz w:val="24"/>
          <w:szCs w:val="24"/>
        </w:rPr>
        <w:lastRenderedPageBreak/>
        <w:t>объекта основных средств, то срок полезного использования объекта увеличивается. При этом увеличение может быть осуществлено в пределах сроков, установленных для той амортизационной группы, в которую ранее было включено такое основное средство.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15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1 ст. 258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2.6.2. По приобретаемым основным средствам, бывшим в употреблении, норма амортизации в целях применения линейного метода определяется с учетом срока полезного использования, уменьшенного на число месяцев эксплуатации данного имущества у предыдущих собственников.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16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7 ст. 258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2.7. Начисление амортизации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2.7.1. По всем объектам амортизируемого имущества применяется линейный метод начисления амортизации.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17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1 ст. 259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2.7.2. Амортизационная премия не применяется.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18" w:history="1">
        <w:proofErr w:type="spellStart"/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абз</w:t>
        </w:r>
        <w:proofErr w:type="spellEnd"/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. 2 п. 9 ст. 258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2.7.3. Амортизация по объектам основных средств начисляется без применения специальных повышающих коэффициентов.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19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п. 1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- </w:t>
      </w:r>
      <w:hyperlink r:id="rId20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3 ст. 259.3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2.7.4. Амортизация по всем объектам амортизируемого имущества начисляется без применения понижающих коэффициентов.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21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4 ст. 259.3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2.8. Формирование резервов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2.8.1. Резерв на предстоящий ремонт основных средств не создается. Расходы на ремонт включаются в состав прочих расходов в размере фактических затрат в том отчетном (налоговом) периоде, в котором они были осуществлены.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22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п. 1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hyperlink r:id="rId23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3 ст. 260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2.8.2. Резерв на проведение особо сложных и дорогих видов капитального ремонта основных средств не создается. Расходы на ремонт включаются в состав прочих расходов в размере фактических затрат в том отчетном (налоговом) периоде, в котором они были осуществлены.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24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п. 1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hyperlink r:id="rId25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3 ст. 260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2.8.3. Резерв по сомнительным долгам не формируется.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26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ст. 266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2.8.4. Резерв на гарантийный ремонт и гарантийное обслуживание не формируется.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27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ст. 267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2.8.5. Резерв на выплату вознаграждений за выслугу лет не формируется.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28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п. 1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hyperlink r:id="rId29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6 ст. 324.1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2.8.6. Резерв на выплату вознаграждений по итогам работы за год не формируется.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30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п. 1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hyperlink r:id="rId31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6 ст. 324.1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A80" w:rsidRPr="000A1848" w:rsidRDefault="00C03A80" w:rsidP="00C03A80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b/>
          <w:sz w:val="24"/>
          <w:szCs w:val="24"/>
        </w:rPr>
        <w:t>3. Налог на доходы физических лиц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3.1. Учет доходов, выплаченных физическим лицам, в отношении которых выполняются обязанности налогового агента, предоставленных налоговых вычетов, а также сумм исчисленного и удержанного с них НДФЛ ведется в налоговом регистре, форма которого приведена в </w:t>
      </w:r>
      <w:hyperlink w:anchor="P2356" w:history="1">
        <w:r w:rsidRPr="000A1848">
          <w:rPr>
            <w:rFonts w:ascii="Times New Roman" w:eastAsia="Calibri" w:hAnsi="Times New Roman" w:cs="Times New Roman"/>
            <w:sz w:val="24"/>
            <w:szCs w:val="24"/>
          </w:rPr>
          <w:t>Приложении N 2</w:t>
        </w:r>
      </w:hyperlink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 к Учетной политике.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32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1 ст. 230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b/>
          <w:sz w:val="24"/>
          <w:szCs w:val="24"/>
        </w:rPr>
        <w:t>4. Страховые взносы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4.1. Учет сумм начисленных выплат и иных вознаграждений, а также относящихся к ним сумм страховых взносов на обязательное пенсионное страхование, на обязательное </w:t>
      </w:r>
      <w:r w:rsidRPr="000A18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социальное страхование на случай временной нетрудоспособности и в связи с материнством, на обязательное медицинское страхование по каждому физическому лицу, в пользу которого осуществлялись выплаты и в отношении которого организация выступает плательщиком, ведется в регистрах учета, форма которых приведена в </w:t>
      </w:r>
      <w:hyperlink w:anchor="P3799" w:history="1">
        <w:r w:rsidRPr="000A1848">
          <w:rPr>
            <w:rFonts w:ascii="Times New Roman" w:eastAsia="Calibri" w:hAnsi="Times New Roman" w:cs="Times New Roman"/>
            <w:sz w:val="24"/>
            <w:szCs w:val="24"/>
          </w:rPr>
          <w:t>Приложении N 3</w:t>
        </w:r>
      </w:hyperlink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 к Учетной политике.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33" w:history="1">
        <w:proofErr w:type="spellStart"/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пп</w:t>
        </w:r>
        <w:proofErr w:type="spellEnd"/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. 2 п. 3.4 ст. 23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hyperlink r:id="rId34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4 ст. 431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4.2. Учет начислений и перечислений страховых взносов, а также производимых страховых выплат по обязательному социальному страхованию от несчастных случаев на производстве и профессиональных заболеваний ведется в карточках учета, форма которых приведена в </w:t>
      </w:r>
      <w:hyperlink w:anchor="P4296" w:history="1">
        <w:r w:rsidRPr="000A1848">
          <w:rPr>
            <w:rFonts w:ascii="Times New Roman" w:eastAsia="Calibri" w:hAnsi="Times New Roman" w:cs="Times New Roman"/>
            <w:sz w:val="24"/>
            <w:szCs w:val="24"/>
          </w:rPr>
          <w:t>Приложении N 4</w:t>
        </w:r>
      </w:hyperlink>
      <w:r w:rsidRPr="000A1848">
        <w:rPr>
          <w:rFonts w:ascii="Times New Roman" w:eastAsia="Calibri" w:hAnsi="Times New Roman" w:cs="Times New Roman"/>
          <w:sz w:val="24"/>
          <w:szCs w:val="24"/>
        </w:rPr>
        <w:t xml:space="preserve"> к Учетной политике.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35" w:history="1">
        <w:proofErr w:type="spellStart"/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пп</w:t>
        </w:r>
        <w:proofErr w:type="spellEnd"/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. 17 п. 2 ст. 17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Федерального закона от 24.07.1998 N 125-ФЗ)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A80" w:rsidRPr="000A1848" w:rsidRDefault="00C03A80" w:rsidP="00C03A80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b/>
          <w:sz w:val="24"/>
          <w:szCs w:val="24"/>
        </w:rPr>
        <w:t>5. Налог на имущество организаций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5.1. Организация имеет несколько категорий имущества для целей исчисления налога на имущество организаций. По этим категориям имущества налоговая база определяется отдельно и (или) не определяется в связи с применением льгот или исключением имущества из объекта налогообложения.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Раздельный учет такого имущества ведется с использованием дополнительных аналитических кодов к 23-му разряду номера счета по счетам 0 101 00 000, 0 104 00 000, на которых отражены балансовая стоимость и начисленная амортизация по соответствующему имуществу. Устанавливаются следующие аналитические коды: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1 - имущество, по которому налоговая база определяется как его остаточная стоимость, облагаемое налогом по ставке 2,2%;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2 - имущество, в отношении которого применяются налоговые льготы;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sz w:val="24"/>
          <w:szCs w:val="24"/>
        </w:rPr>
        <w:t>3 - имущество, не являющееся объектом налогообложения.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(Основание: </w:t>
      </w:r>
      <w:hyperlink r:id="rId36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п. п. 1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hyperlink r:id="rId37" w:history="1">
        <w:r w:rsidRPr="000A1848">
          <w:rPr>
            <w:rFonts w:ascii="Times New Roman" w:eastAsia="Calibri" w:hAnsi="Times New Roman" w:cs="Times New Roman"/>
            <w:i/>
            <w:sz w:val="24"/>
            <w:szCs w:val="24"/>
          </w:rPr>
          <w:t>2 ст. 376</w:t>
        </w:r>
      </w:hyperlink>
      <w:r w:rsidRPr="000A1848">
        <w:rPr>
          <w:rFonts w:ascii="Times New Roman" w:eastAsia="Calibri" w:hAnsi="Times New Roman" w:cs="Times New Roman"/>
          <w:i/>
          <w:sz w:val="24"/>
          <w:szCs w:val="24"/>
        </w:rPr>
        <w:t xml:space="preserve"> НК РФ)</w:t>
      </w: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03A80" w:rsidRPr="000A1848" w:rsidRDefault="00C03A80" w:rsidP="00C03A80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54A1A" w:rsidRPr="000A1848" w:rsidRDefault="00C54A1A">
      <w:pPr>
        <w:rPr>
          <w:rFonts w:ascii="Times New Roman" w:hAnsi="Times New Roman" w:cs="Times New Roman"/>
          <w:sz w:val="24"/>
          <w:szCs w:val="24"/>
        </w:rPr>
      </w:pPr>
    </w:p>
    <w:sectPr w:rsidR="00C54A1A" w:rsidRPr="000A1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942D3"/>
    <w:multiLevelType w:val="multilevel"/>
    <w:tmpl w:val="D8946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80"/>
    <w:rsid w:val="000A1848"/>
    <w:rsid w:val="00C03A80"/>
    <w:rsid w:val="00C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9B9226-52AF-4CF4-A2BA-B9C37B69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DCF8E036FAD6B0B826714DB8097F81BD03587E66F8AC2B80CD7CF160E1CCB03818C9F2654A569381E5DD2FBD14A4ADE5B844B79A304872zDX6I" TargetMode="External"/><Relationship Id="rId13" Type="http://schemas.openxmlformats.org/officeDocument/2006/relationships/hyperlink" Target="consultantplus://offline/ref=F7DCF8E036FAD6B0B826714DB8097F81BD03587E66F8AC2B80CD7CF160E1CCB03818C9FA6240579FD7BFCD2BF443A9B1E5AE5ABD8433z4X1I" TargetMode="External"/><Relationship Id="rId18" Type="http://schemas.openxmlformats.org/officeDocument/2006/relationships/hyperlink" Target="consultantplus://offline/ref=F7DCF8E036FAD6B0B826714DB8097F81BD03587E66F8AC2B80CD7CF160E1CCB03818C9F26048579088BAD83AAC4CABAFFBA64CA1863249z7XAI" TargetMode="External"/><Relationship Id="rId26" Type="http://schemas.openxmlformats.org/officeDocument/2006/relationships/hyperlink" Target="consultantplus://offline/ref=F7DCF8E036FAD6B0B826714DB8097F81BD03587E66F8AC2B80CD7CF160E1CCB03818C9F2654A539683E5DD2FBD14A4ADE5B844B79A304872zDX6I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7DCF8E036FAD6B0B826714DB8097F81BD03587E66F8AC2B80CD7CF160E1CCB03818C9F06C41569FD7BFCD2BF443A9B1E5AE5ABD8433z4X1I" TargetMode="External"/><Relationship Id="rId34" Type="http://schemas.openxmlformats.org/officeDocument/2006/relationships/hyperlink" Target="consultantplus://offline/ref=F7DCF8E036FAD6B0B826714DB8097F81BD03587E66F8AC2B80CD7CF160E1CCB03818C9F26148509288BAD83AAC4CABAFFBA64CA1863249z7XAI" TargetMode="External"/><Relationship Id="rId7" Type="http://schemas.openxmlformats.org/officeDocument/2006/relationships/hyperlink" Target="consultantplus://offline/ref=F7DCF8E036FAD6B0B826714DB8097F81BD03587E66F8AC2B80CD7CF160E1CCB03818C9F26549589787E5DD2FBD14A4ADE5B844B79A304872zDX6I" TargetMode="External"/><Relationship Id="rId12" Type="http://schemas.openxmlformats.org/officeDocument/2006/relationships/hyperlink" Target="consultantplus://offline/ref=F7DCF8E036FAD6B0B826714DB8097F81BD03587E66F8AC2B80CD7CF160E1CCB03818C9F2654A50948AE5DD2FBD14A4ADE5B844B79A304872zDX6I" TargetMode="External"/><Relationship Id="rId17" Type="http://schemas.openxmlformats.org/officeDocument/2006/relationships/hyperlink" Target="consultantplus://offline/ref=F7DCF8E036FAD6B0B826714DB8097F81BD03587E66F8AC2B80CD7CF160E1CCB03818C9F76648599FD7BFCD2BF443A9B1E5AE5ABD8433z4X1I" TargetMode="External"/><Relationship Id="rId25" Type="http://schemas.openxmlformats.org/officeDocument/2006/relationships/hyperlink" Target="consultantplus://offline/ref=F7DCF8E036FAD6B0B826714DB8097F81BD03587E66F8AC2B80CD7CF160E1CCB03818C9F2654A519287E5DD2FBD14A4ADE5B844B79A304872zDX6I" TargetMode="External"/><Relationship Id="rId33" Type="http://schemas.openxmlformats.org/officeDocument/2006/relationships/hyperlink" Target="consultantplus://offline/ref=F7DCF8E036FAD6B0B826714DB8097F81BD0356796CFAAC2B80CD7CF160E1CCB03818C9F06D4D569FD7BFCD2BF443A9B1E5AE5ABD8433z4X1I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DCF8E036FAD6B0B826714DB8097F81BD03587E66F8AC2B80CD7CF160E1CCB03818C9F76741569FD7BFCD2BF443A9B1E5AE5ABD8433z4X1I" TargetMode="External"/><Relationship Id="rId20" Type="http://schemas.openxmlformats.org/officeDocument/2006/relationships/hyperlink" Target="consultantplus://offline/ref=F7DCF8E036FAD6B0B826714DB8097F81BD03587E66F8AC2B80CD7CF160E1CCB03818C9F06C41559FD7BFCD2BF443A9B1E5AE5ABD8433z4X1I" TargetMode="External"/><Relationship Id="rId29" Type="http://schemas.openxmlformats.org/officeDocument/2006/relationships/hyperlink" Target="consultantplus://offline/ref=F7DCF8E036FAD6B0B826714DB8097F81BD03587E66F8AC2B80CD7CF160E1CCB03818C9F2654B529683E5DD2FBD14A4ADE5B844B79A304872zDX6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7DCF8E036FAD6B0B826714DB8097F81BC09557E61FFAC2B80CD7CF160E1CCB03818C9F2654D52918BE5DD2FBD14A4ADE5B844B79A304872zDX6I" TargetMode="External"/><Relationship Id="rId11" Type="http://schemas.openxmlformats.org/officeDocument/2006/relationships/hyperlink" Target="consultantplus://offline/ref=F7DCF8E036FAD6B0B826714DB8097F81BD03587E66F8AC2B80CD7CF160E1CCB03818C9F2654A54918BE5DD2FBD14A4ADE5B844B79A304872zDX6I" TargetMode="External"/><Relationship Id="rId24" Type="http://schemas.openxmlformats.org/officeDocument/2006/relationships/hyperlink" Target="consultantplus://offline/ref=F7DCF8E036FAD6B0B826714DB8097F81BD03587E66F8AC2B80CD7CF160E1CCB03818C9F2654A519281E5DD2FBD14A4ADE5B844B79A304872zDX6I" TargetMode="External"/><Relationship Id="rId32" Type="http://schemas.openxmlformats.org/officeDocument/2006/relationships/hyperlink" Target="consultantplus://offline/ref=F7DCF8E036FAD6B0B826714DB8097F81BD03587E66F8AC2B80CD7CF160E1CCB03818C9F66240529FD7BFCD2BF443A9B1E5AE5ABD8433z4X1I" TargetMode="External"/><Relationship Id="rId37" Type="http://schemas.openxmlformats.org/officeDocument/2006/relationships/hyperlink" Target="consultantplus://offline/ref=F7DCF8E036FAD6B0B826714DB8097F81BD03587E66F8AC2B80CD7CF160E1CCB03818C9F2654A599C88BAD83AAC4CABAFFBA64CA1863249z7XAI" TargetMode="External"/><Relationship Id="rId5" Type="http://schemas.openxmlformats.org/officeDocument/2006/relationships/hyperlink" Target="consultantplus://offline/ref=F7DCF8E036FAD6B0B826714DB8097F81BD03587E66F8AC2B80CD7CF160E1CCB03818C9F2654B509081E5DD2FBD14A4ADE5B844B79A304872zDX6I" TargetMode="External"/><Relationship Id="rId15" Type="http://schemas.openxmlformats.org/officeDocument/2006/relationships/hyperlink" Target="consultantplus://offline/ref=F7DCF8E036FAD6B0B826714DB8097F81BD03587E66F8AC2B80CD7CF160E1CCB03818C9F7674F539FD7BFCD2BF443A9B1E5AE5ABD8433z4X1I" TargetMode="External"/><Relationship Id="rId23" Type="http://schemas.openxmlformats.org/officeDocument/2006/relationships/hyperlink" Target="consultantplus://offline/ref=F7DCF8E036FAD6B0B826714DB8097F81BD03587E66F8AC2B80CD7CF160E1CCB03818C9F2654A519287E5DD2FBD14A4ADE5B844B79A304872zDX6I" TargetMode="External"/><Relationship Id="rId28" Type="http://schemas.openxmlformats.org/officeDocument/2006/relationships/hyperlink" Target="consultantplus://offline/ref=F7DCF8E036FAD6B0B826714DB8097F81BD03587E66F8AC2B80CD7CF160E1CCB03818C9F2654B529581E5DD2FBD14A4ADE5B844B79A304872zDX6I" TargetMode="External"/><Relationship Id="rId36" Type="http://schemas.openxmlformats.org/officeDocument/2006/relationships/hyperlink" Target="consultantplus://offline/ref=F7DCF8E036FAD6B0B826714DB8097F81BD03587E66F8AC2B80CD7CF160E1CCB03818C9F2634F579788BAD83AAC4CABAFFBA64CA1863249z7XAI" TargetMode="External"/><Relationship Id="rId10" Type="http://schemas.openxmlformats.org/officeDocument/2006/relationships/hyperlink" Target="consultantplus://offline/ref=F7DCF8E036FAD6B0B826714DB8097F81BD03587E66F8AC2B80CD7CF160E1CCB03818C9F2654A549682E5DD2FBD14A4ADE5B844B79A304872zDX6I" TargetMode="External"/><Relationship Id="rId19" Type="http://schemas.openxmlformats.org/officeDocument/2006/relationships/hyperlink" Target="consultantplus://offline/ref=F7DCF8E036FAD6B0B826714DB8097F81BD03587E66F8AC2B80CD7CF160E1CCB03818C9F06C40549FD7BFCD2BF443A9B1E5AE5ABD8433z4X1I" TargetMode="External"/><Relationship Id="rId31" Type="http://schemas.openxmlformats.org/officeDocument/2006/relationships/hyperlink" Target="consultantplus://offline/ref=F7DCF8E036FAD6B0B826714DB8097F81BD03587E66F8AC2B80CD7CF160E1CCB03818C9F2654B529683E5DD2FBD14A4ADE5B844B79A304872zDX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DCF8E036FAD6B0B826714DB8097F81BD03587E66F8AC2B80CD7CF160E1CCB03818C9F26440539D88BAD83AAC4CABAFFBA64CA1863249z7XAI" TargetMode="External"/><Relationship Id="rId14" Type="http://schemas.openxmlformats.org/officeDocument/2006/relationships/hyperlink" Target="consultantplus://offline/ref=F7DCF8E036FAD6B0B826714DB8097F81BD03587E66F8AC2B80CD7CF160E1CCB03818C9FA6240579FD7BFCD2BF443A9B1E5AE5ABD8433z4X1I" TargetMode="External"/><Relationship Id="rId22" Type="http://schemas.openxmlformats.org/officeDocument/2006/relationships/hyperlink" Target="consultantplus://offline/ref=F7DCF8E036FAD6B0B826714DB8097F81BD03587E66F8AC2B80CD7CF160E1CCB03818C9F2654A519281E5DD2FBD14A4ADE5B844B79A304872zDX6I" TargetMode="External"/><Relationship Id="rId27" Type="http://schemas.openxmlformats.org/officeDocument/2006/relationships/hyperlink" Target="consultantplus://offline/ref=F7DCF8E036FAD6B0B826714DB8097F81BD03587E66F8AC2B80CD7CF160E1CCB03818C9F2654A539787E5DD2FBD14A4ADE5B844B79A304872zDX6I" TargetMode="External"/><Relationship Id="rId30" Type="http://schemas.openxmlformats.org/officeDocument/2006/relationships/hyperlink" Target="consultantplus://offline/ref=F7DCF8E036FAD6B0B826714DB8097F81BD03587E66F8AC2B80CD7CF160E1CCB03818C9F2654B529581E5DD2FBD14A4ADE5B844B79A304872zDX6I" TargetMode="External"/><Relationship Id="rId35" Type="http://schemas.openxmlformats.org/officeDocument/2006/relationships/hyperlink" Target="consultantplus://offline/ref=F7DCF8E036FAD6B0B826714DB8097F81BC08527C6DFEAC2B80CD7CF160E1CCB03818C9F1664E5BC0D2AADC73FB41B7AFEDB846BF85z3X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2023-03-28T10:07:00Z</cp:lastPrinted>
  <dcterms:created xsi:type="dcterms:W3CDTF">2023-03-28T09:33:00Z</dcterms:created>
  <dcterms:modified xsi:type="dcterms:W3CDTF">2023-03-28T10:07:00Z</dcterms:modified>
</cp:coreProperties>
</file>